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F2" w:rsidRDefault="00437EF2" w:rsidP="00437EF2">
      <w:pPr>
        <w:pStyle w:val="a3"/>
        <w:spacing w:before="0" w:line="240" w:lineRule="auto"/>
        <w:ind w:firstLine="0"/>
        <w:jc w:val="center"/>
        <w:rPr>
          <w:noProof/>
        </w:rPr>
      </w:pPr>
      <w:r>
        <w:rPr>
          <w:noProof/>
        </w:rPr>
        <w:t xml:space="preserve">БАЗОВЫЕ </w:t>
      </w:r>
      <w:r w:rsidR="00B24A2D">
        <w:rPr>
          <w:noProof/>
        </w:rPr>
        <w:t>ТАРИФЫ</w:t>
      </w:r>
    </w:p>
    <w:p w:rsidR="00B24A2D" w:rsidRDefault="009E7AEF" w:rsidP="00437EF2">
      <w:pPr>
        <w:pStyle w:val="a3"/>
        <w:spacing w:before="0" w:line="240" w:lineRule="auto"/>
        <w:ind w:firstLine="0"/>
        <w:jc w:val="center"/>
        <w:rPr>
          <w:noProof/>
        </w:rPr>
      </w:pPr>
      <w:r>
        <w:rPr>
          <w:noProof/>
        </w:rPr>
        <w:t xml:space="preserve">при </w:t>
      </w:r>
      <w:r w:rsidR="00B24A2D">
        <w:rPr>
          <w:szCs w:val="24"/>
        </w:rPr>
        <w:t xml:space="preserve">страховании </w:t>
      </w:r>
      <w:r w:rsidR="0025059C">
        <w:rPr>
          <w:szCs w:val="24"/>
        </w:rPr>
        <w:t>граждан, выезжающих за рубеж</w:t>
      </w:r>
      <w:r w:rsidR="00B24A2D">
        <w:rPr>
          <w:szCs w:val="24"/>
        </w:rPr>
        <w:t xml:space="preserve"> </w:t>
      </w:r>
      <w:r w:rsidR="00B24A2D">
        <w:t>(в % от страховой суммы, срок страхования – 1 год)</w:t>
      </w:r>
      <w:r w:rsidR="00B24A2D">
        <w:rPr>
          <w:noProof/>
        </w:rPr>
        <w:t xml:space="preserve"> </w:t>
      </w:r>
    </w:p>
    <w:p w:rsidR="0025059C" w:rsidRDefault="0025059C" w:rsidP="00437EF2">
      <w:pPr>
        <w:pStyle w:val="a3"/>
        <w:spacing w:before="0" w:line="240" w:lineRule="auto"/>
        <w:ind w:firstLine="0"/>
        <w:jc w:val="center"/>
        <w:rPr>
          <w:noProof/>
        </w:rPr>
      </w:pPr>
    </w:p>
    <w:p w:rsidR="0025059C" w:rsidRPr="0025059C" w:rsidRDefault="0025059C" w:rsidP="0025059C">
      <w:pPr>
        <w:pStyle w:val="a3"/>
        <w:spacing w:before="240" w:after="240"/>
        <w:ind w:firstLine="0"/>
        <w:rPr>
          <w:szCs w:val="24"/>
        </w:rPr>
      </w:pPr>
      <w:r w:rsidRPr="00B24A2D">
        <w:rPr>
          <w:szCs w:val="24"/>
        </w:rPr>
        <w:t xml:space="preserve">Таблица </w:t>
      </w:r>
      <w:r w:rsidRPr="00B24A2D">
        <w:rPr>
          <w:noProof/>
          <w:szCs w:val="24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4"/>
        <w:gridCol w:w="3781"/>
      </w:tblGrid>
      <w:tr w:rsidR="0025059C" w:rsidRPr="0025059C" w:rsidTr="00F804B1">
        <w:trPr>
          <w:jc w:val="center"/>
        </w:trPr>
        <w:tc>
          <w:tcPr>
            <w:tcW w:w="2977" w:type="pct"/>
            <w:shd w:val="clear" w:color="auto" w:fill="A6A6A6" w:themeFill="background1" w:themeFillShade="A6"/>
          </w:tcPr>
          <w:p w:rsidR="0025059C" w:rsidRPr="0025059C" w:rsidRDefault="0025059C" w:rsidP="00F804B1">
            <w:pPr>
              <w:pStyle w:val="a3"/>
              <w:spacing w:before="0"/>
              <w:ind w:firstLine="0"/>
              <w:jc w:val="center"/>
              <w:rPr>
                <w:b/>
                <w:szCs w:val="24"/>
              </w:rPr>
            </w:pPr>
            <w:r w:rsidRPr="0025059C">
              <w:rPr>
                <w:b/>
                <w:szCs w:val="24"/>
              </w:rPr>
              <w:t>Риск</w:t>
            </w:r>
          </w:p>
        </w:tc>
        <w:tc>
          <w:tcPr>
            <w:tcW w:w="2023" w:type="pct"/>
            <w:shd w:val="clear" w:color="auto" w:fill="A6A6A6" w:themeFill="background1" w:themeFillShade="A6"/>
          </w:tcPr>
          <w:p w:rsidR="0025059C" w:rsidRPr="0025059C" w:rsidRDefault="0025059C" w:rsidP="00F804B1">
            <w:pPr>
              <w:pStyle w:val="a3"/>
              <w:spacing w:before="0"/>
              <w:ind w:firstLine="0"/>
              <w:jc w:val="center"/>
              <w:rPr>
                <w:b/>
                <w:szCs w:val="24"/>
              </w:rPr>
            </w:pPr>
            <w:r w:rsidRPr="0025059C">
              <w:rPr>
                <w:b/>
                <w:szCs w:val="24"/>
              </w:rPr>
              <w:t>Базовый тариф, в % от страховой суммы</w:t>
            </w:r>
          </w:p>
        </w:tc>
      </w:tr>
      <w:tr w:rsidR="0025059C" w:rsidRPr="0025059C" w:rsidTr="00F804B1">
        <w:trPr>
          <w:jc w:val="center"/>
        </w:trPr>
        <w:tc>
          <w:tcPr>
            <w:tcW w:w="2977" w:type="pct"/>
            <w:vAlign w:val="center"/>
          </w:tcPr>
          <w:p w:rsidR="0025059C" w:rsidRPr="0025059C" w:rsidRDefault="0025059C" w:rsidP="00F804B1">
            <w:pPr>
              <w:pStyle w:val="a3"/>
              <w:spacing w:before="0"/>
              <w:ind w:firstLine="0"/>
              <w:rPr>
                <w:szCs w:val="24"/>
              </w:rPr>
            </w:pPr>
            <w:r w:rsidRPr="0025059C">
              <w:rPr>
                <w:szCs w:val="24"/>
              </w:rPr>
              <w:t>Медицинские и медико-транспортные расходы</w:t>
            </w:r>
          </w:p>
        </w:tc>
        <w:tc>
          <w:tcPr>
            <w:tcW w:w="2023" w:type="pct"/>
            <w:vAlign w:val="bottom"/>
          </w:tcPr>
          <w:p w:rsidR="0025059C" w:rsidRPr="0025059C" w:rsidDel="00FC16DA" w:rsidRDefault="0025059C" w:rsidP="00F804B1">
            <w:pPr>
              <w:jc w:val="center"/>
            </w:pPr>
            <w:r w:rsidRPr="0025059C">
              <w:t>0,9133</w:t>
            </w:r>
          </w:p>
        </w:tc>
      </w:tr>
      <w:tr w:rsidR="0025059C" w:rsidRPr="0025059C" w:rsidTr="00F804B1">
        <w:trPr>
          <w:jc w:val="center"/>
        </w:trPr>
        <w:tc>
          <w:tcPr>
            <w:tcW w:w="2977" w:type="pct"/>
            <w:vAlign w:val="center"/>
          </w:tcPr>
          <w:p w:rsidR="0025059C" w:rsidRPr="0025059C" w:rsidRDefault="0025059C" w:rsidP="00F804B1">
            <w:pPr>
              <w:pStyle w:val="a3"/>
              <w:spacing w:before="0"/>
              <w:ind w:firstLine="0"/>
              <w:rPr>
                <w:szCs w:val="24"/>
              </w:rPr>
            </w:pPr>
            <w:r w:rsidRPr="0025059C">
              <w:rPr>
                <w:szCs w:val="24"/>
              </w:rPr>
              <w:t>Уничтожение, повреждение и/или утрата багажа</w:t>
            </w:r>
          </w:p>
        </w:tc>
        <w:tc>
          <w:tcPr>
            <w:tcW w:w="2023" w:type="pct"/>
            <w:vAlign w:val="bottom"/>
          </w:tcPr>
          <w:p w:rsidR="0025059C" w:rsidRPr="0025059C" w:rsidDel="00FC16DA" w:rsidRDefault="0025059C" w:rsidP="00F804B1">
            <w:pPr>
              <w:jc w:val="center"/>
            </w:pPr>
            <w:r w:rsidRPr="0025059C">
              <w:t>5,5638</w:t>
            </w:r>
          </w:p>
        </w:tc>
      </w:tr>
      <w:tr w:rsidR="0025059C" w:rsidRPr="0025059C" w:rsidTr="00F804B1">
        <w:trPr>
          <w:jc w:val="center"/>
        </w:trPr>
        <w:tc>
          <w:tcPr>
            <w:tcW w:w="2977" w:type="pct"/>
            <w:vAlign w:val="center"/>
          </w:tcPr>
          <w:p w:rsidR="0025059C" w:rsidRPr="0025059C" w:rsidRDefault="0025059C" w:rsidP="00F804B1">
            <w:pPr>
              <w:pStyle w:val="a3"/>
              <w:spacing w:before="0"/>
              <w:ind w:firstLine="0"/>
              <w:rPr>
                <w:szCs w:val="24"/>
              </w:rPr>
            </w:pPr>
            <w:r w:rsidRPr="0025059C">
              <w:rPr>
                <w:szCs w:val="24"/>
              </w:rPr>
              <w:t>Невозможность осуществления поездки</w:t>
            </w:r>
          </w:p>
        </w:tc>
        <w:tc>
          <w:tcPr>
            <w:tcW w:w="2023" w:type="pct"/>
            <w:vAlign w:val="bottom"/>
          </w:tcPr>
          <w:p w:rsidR="0025059C" w:rsidRPr="0025059C" w:rsidDel="00FC16DA" w:rsidRDefault="0025059C" w:rsidP="00F804B1">
            <w:pPr>
              <w:jc w:val="center"/>
            </w:pPr>
            <w:r w:rsidRPr="0025059C">
              <w:t>6,9870</w:t>
            </w:r>
          </w:p>
        </w:tc>
      </w:tr>
      <w:tr w:rsidR="0025059C" w:rsidRPr="0025059C" w:rsidTr="00F804B1">
        <w:trPr>
          <w:jc w:val="center"/>
        </w:trPr>
        <w:tc>
          <w:tcPr>
            <w:tcW w:w="2977" w:type="pct"/>
            <w:vAlign w:val="center"/>
          </w:tcPr>
          <w:p w:rsidR="0025059C" w:rsidRPr="0025059C" w:rsidRDefault="0025059C" w:rsidP="00F804B1">
            <w:pPr>
              <w:pStyle w:val="a3"/>
              <w:spacing w:before="0"/>
              <w:ind w:firstLine="0"/>
              <w:rPr>
                <w:szCs w:val="24"/>
              </w:rPr>
            </w:pPr>
            <w:r w:rsidRPr="0025059C">
              <w:rPr>
                <w:szCs w:val="24"/>
              </w:rPr>
              <w:t>Гражданская ответственность</w:t>
            </w:r>
          </w:p>
        </w:tc>
        <w:tc>
          <w:tcPr>
            <w:tcW w:w="2023" w:type="pct"/>
            <w:vAlign w:val="bottom"/>
          </w:tcPr>
          <w:p w:rsidR="0025059C" w:rsidRPr="0025059C" w:rsidDel="00FC16DA" w:rsidRDefault="0025059C" w:rsidP="00F804B1">
            <w:pPr>
              <w:jc w:val="center"/>
            </w:pPr>
            <w:r w:rsidRPr="0025059C">
              <w:t>0,8667</w:t>
            </w:r>
          </w:p>
        </w:tc>
      </w:tr>
    </w:tbl>
    <w:p w:rsidR="0025059C" w:rsidRPr="0025059C" w:rsidRDefault="0025059C" w:rsidP="0025059C">
      <w:pPr>
        <w:pStyle w:val="a3"/>
        <w:rPr>
          <w:szCs w:val="24"/>
        </w:rPr>
      </w:pPr>
    </w:p>
    <w:p w:rsidR="0025059C" w:rsidRPr="0025059C" w:rsidRDefault="0025059C" w:rsidP="0025059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25059C">
        <w:t>При расчете конкретного размера страховой премии (индивидуального страхового тарифа) по договору страхования Страховщик может применить к выше рассчитанным базовым страховым тарифам, понижающие и (или) повышающие поправочные коэффициенты в общем диапазоне от 0,03 до 30,0 исходя из оценки индивидуальной страховой ситуации и характера страхового риска.</w:t>
      </w:r>
    </w:p>
    <w:p w:rsidR="00B24A2D" w:rsidRPr="0025059C" w:rsidRDefault="00B24A2D" w:rsidP="00437EF2">
      <w:pPr>
        <w:pStyle w:val="a3"/>
        <w:spacing w:before="0" w:line="240" w:lineRule="auto"/>
        <w:ind w:firstLine="0"/>
        <w:jc w:val="center"/>
        <w:rPr>
          <w:noProof/>
          <w:szCs w:val="24"/>
        </w:rPr>
      </w:pPr>
      <w:bookmarkStart w:id="0" w:name="_GoBack"/>
      <w:bookmarkEnd w:id="0"/>
    </w:p>
    <w:sectPr w:rsidR="00B24A2D" w:rsidRPr="0025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2999"/>
    <w:multiLevelType w:val="hybridMultilevel"/>
    <w:tmpl w:val="716819AA"/>
    <w:lvl w:ilvl="0" w:tplc="319E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7"/>
    <w:rsid w:val="0025059C"/>
    <w:rsid w:val="00437EF2"/>
    <w:rsid w:val="00741706"/>
    <w:rsid w:val="00754917"/>
    <w:rsid w:val="009E7AEF"/>
    <w:rsid w:val="00AD06D5"/>
    <w:rsid w:val="00B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6A06-974A-4D2D-A7CD-C7266D4A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1"/>
    <w:qFormat/>
    <w:rsid w:val="009E7AEF"/>
    <w:pPr>
      <w:tabs>
        <w:tab w:val="left" w:pos="1134"/>
      </w:tabs>
      <w:spacing w:before="120" w:after="0" w:line="288" w:lineRule="auto"/>
      <w:ind w:firstLine="624"/>
      <w:jc w:val="both"/>
    </w:pPr>
    <w:rPr>
      <w:rFonts w:ascii="Times New Roman" w:eastAsia="Calibri" w:hAnsi="Times New Roman" w:cs="Times New Roman"/>
      <w:spacing w:val="2"/>
      <w:sz w:val="24"/>
      <w:lang w:eastAsia="ru-RU"/>
    </w:rPr>
  </w:style>
  <w:style w:type="character" w:customStyle="1" w:styleId="1">
    <w:name w:val="Текст пункта Знак1"/>
    <w:link w:val="a3"/>
    <w:qFormat/>
    <w:locked/>
    <w:rsid w:val="009E7AEF"/>
    <w:rPr>
      <w:rFonts w:ascii="Times New Roman" w:eastAsia="Calibri" w:hAnsi="Times New Roman" w:cs="Times New Roman"/>
      <w:spacing w:val="2"/>
      <w:sz w:val="24"/>
      <w:lang w:eastAsia="ru-RU"/>
    </w:rPr>
  </w:style>
  <w:style w:type="table" w:styleId="a4">
    <w:name w:val="Table Grid"/>
    <w:basedOn w:val="a1"/>
    <w:uiPriority w:val="39"/>
    <w:rsid w:val="009E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Ирина Аркадьевна</dc:creator>
  <cp:keywords/>
  <dc:description/>
  <cp:lastModifiedBy>Чупина Ирина Аркадьевна</cp:lastModifiedBy>
  <cp:revision>4</cp:revision>
  <dcterms:created xsi:type="dcterms:W3CDTF">2021-01-15T04:52:00Z</dcterms:created>
  <dcterms:modified xsi:type="dcterms:W3CDTF">2021-04-26T11:38:00Z</dcterms:modified>
</cp:coreProperties>
</file>